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B75EAE" w:rsidRDefault="00B75EAE" w:rsidP="00ED4ED3">
      <w:pPr>
        <w:spacing w:line="480" w:lineRule="auto"/>
        <w:ind w:firstLine="720"/>
        <w:jc w:val="center"/>
        <w:rPr>
          <w:rFonts w:ascii="Times New Roman" w:hAnsi="Times New Roman" w:cs="Times New Roman"/>
          <w:color w:val="222222"/>
          <w:sz w:val="24"/>
          <w:szCs w:val="24"/>
        </w:rPr>
      </w:pPr>
    </w:p>
    <w:p w:rsidR="00B75EAE" w:rsidRDefault="00B75EAE" w:rsidP="00ED4ED3">
      <w:pPr>
        <w:spacing w:line="480" w:lineRule="auto"/>
        <w:ind w:firstLine="720"/>
        <w:jc w:val="center"/>
        <w:rPr>
          <w:rFonts w:ascii="Times New Roman" w:hAnsi="Times New Roman" w:cs="Times New Roman"/>
          <w:color w:val="222222"/>
          <w:sz w:val="24"/>
          <w:szCs w:val="24"/>
        </w:rPr>
      </w:pPr>
    </w:p>
    <w:p w:rsidR="00D575D0" w:rsidRPr="00D575D0" w:rsidRDefault="00B75EAE" w:rsidP="00ED4ED3">
      <w:pPr>
        <w:spacing w:line="480" w:lineRule="auto"/>
        <w:ind w:firstLine="720"/>
        <w:jc w:val="center"/>
        <w:rPr>
          <w:rFonts w:ascii="Times New Roman" w:hAnsi="Times New Roman" w:cs="Times New Roman"/>
          <w:color w:val="222222"/>
          <w:sz w:val="24"/>
          <w:szCs w:val="24"/>
        </w:rPr>
      </w:pPr>
      <w:r>
        <w:rPr>
          <w:rFonts w:ascii="Times New Roman" w:hAnsi="Times New Roman" w:cs="Times New Roman"/>
          <w:color w:val="222222"/>
          <w:sz w:val="24"/>
          <w:szCs w:val="24"/>
        </w:rPr>
        <w:t>Franchises i</w:t>
      </w:r>
      <w:r w:rsidR="004D477F">
        <w:rPr>
          <w:rFonts w:ascii="Times New Roman" w:hAnsi="Times New Roman" w:cs="Times New Roman"/>
          <w:color w:val="222222"/>
          <w:sz w:val="24"/>
          <w:szCs w:val="24"/>
        </w:rPr>
        <w:t>n</w:t>
      </w:r>
      <w:r w:rsidR="00D575D0" w:rsidRPr="00D575D0">
        <w:rPr>
          <w:rFonts w:ascii="Times New Roman" w:hAnsi="Times New Roman" w:cs="Times New Roman"/>
          <w:color w:val="222222"/>
          <w:sz w:val="24"/>
          <w:szCs w:val="24"/>
        </w:rPr>
        <w:t xml:space="preserve"> Saudi Arabia</w:t>
      </w:r>
    </w:p>
    <w:p w:rsidR="00D575D0" w:rsidRPr="00D575D0" w:rsidRDefault="00B75EAE" w:rsidP="00ED4ED3">
      <w:pPr>
        <w:spacing w:line="480" w:lineRule="auto"/>
        <w:ind w:firstLine="720"/>
        <w:jc w:val="center"/>
        <w:rPr>
          <w:rFonts w:ascii="Times New Roman" w:hAnsi="Times New Roman" w:cs="Times New Roman"/>
          <w:color w:val="222222"/>
          <w:sz w:val="24"/>
          <w:szCs w:val="24"/>
        </w:rPr>
      </w:pPr>
      <w:r>
        <w:rPr>
          <w:rFonts w:ascii="Times New Roman" w:hAnsi="Times New Roman" w:cs="Times New Roman"/>
          <w:color w:val="222222"/>
          <w:sz w:val="24"/>
          <w:szCs w:val="24"/>
        </w:rPr>
        <w:t xml:space="preserve">Student’s </w:t>
      </w:r>
      <w:r w:rsidR="00D575D0" w:rsidRPr="00D575D0">
        <w:rPr>
          <w:rFonts w:ascii="Times New Roman" w:hAnsi="Times New Roman" w:cs="Times New Roman"/>
          <w:color w:val="222222"/>
          <w:sz w:val="24"/>
          <w:szCs w:val="24"/>
        </w:rPr>
        <w:t>Name</w:t>
      </w:r>
    </w:p>
    <w:p w:rsidR="00D575D0" w:rsidRPr="00D575D0" w:rsidRDefault="004D477F" w:rsidP="00ED4ED3">
      <w:pPr>
        <w:spacing w:line="480" w:lineRule="auto"/>
        <w:ind w:firstLine="720"/>
        <w:jc w:val="center"/>
        <w:rPr>
          <w:rFonts w:ascii="Times New Roman" w:hAnsi="Times New Roman" w:cs="Times New Roman"/>
          <w:color w:val="222222"/>
          <w:sz w:val="24"/>
          <w:szCs w:val="24"/>
        </w:rPr>
      </w:pPr>
      <w:r>
        <w:rPr>
          <w:rFonts w:ascii="Times New Roman" w:hAnsi="Times New Roman" w:cs="Times New Roman"/>
          <w:color w:val="222222"/>
          <w:sz w:val="24"/>
          <w:szCs w:val="24"/>
        </w:rPr>
        <w:t>Institutional A</w:t>
      </w:r>
      <w:r w:rsidR="00D575D0" w:rsidRPr="00D575D0">
        <w:rPr>
          <w:rFonts w:ascii="Times New Roman" w:hAnsi="Times New Roman" w:cs="Times New Roman"/>
          <w:color w:val="222222"/>
          <w:sz w:val="24"/>
          <w:szCs w:val="24"/>
        </w:rPr>
        <w:t>ffiliation</w:t>
      </w:r>
    </w:p>
    <w:p w:rsidR="00D575D0" w:rsidRPr="00D575D0" w:rsidRDefault="00B75EAE" w:rsidP="00ED4ED3">
      <w:pPr>
        <w:spacing w:line="480" w:lineRule="auto"/>
        <w:ind w:firstLine="720"/>
        <w:jc w:val="center"/>
        <w:rPr>
          <w:rFonts w:ascii="Times New Roman" w:hAnsi="Times New Roman" w:cs="Times New Roman"/>
          <w:color w:val="222222"/>
          <w:sz w:val="24"/>
          <w:szCs w:val="24"/>
        </w:rPr>
      </w:pPr>
      <w:r>
        <w:rPr>
          <w:rFonts w:ascii="Times New Roman" w:hAnsi="Times New Roman" w:cs="Times New Roman"/>
          <w:color w:val="222222"/>
          <w:sz w:val="24"/>
          <w:szCs w:val="24"/>
        </w:rPr>
        <w:t>April 19, 2018</w:t>
      </w: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4D477F">
      <w:pPr>
        <w:spacing w:line="480" w:lineRule="auto"/>
        <w:rPr>
          <w:rFonts w:ascii="Times New Roman" w:hAnsi="Times New Roman" w:cs="Times New Roman"/>
          <w:color w:val="222222"/>
          <w:sz w:val="24"/>
          <w:szCs w:val="24"/>
        </w:rPr>
      </w:pPr>
    </w:p>
    <w:p w:rsidR="00D575D0" w:rsidRPr="00B75EAE" w:rsidRDefault="00D575D0" w:rsidP="00B75EAE">
      <w:pPr>
        <w:spacing w:line="480" w:lineRule="auto"/>
        <w:jc w:val="center"/>
        <w:rPr>
          <w:rFonts w:ascii="Times New Roman" w:hAnsi="Times New Roman" w:cs="Times New Roman"/>
          <w:color w:val="222222"/>
          <w:sz w:val="24"/>
          <w:szCs w:val="24"/>
        </w:rPr>
      </w:pPr>
      <w:r w:rsidRPr="00B75EAE">
        <w:rPr>
          <w:rFonts w:ascii="Times New Roman" w:hAnsi="Times New Roman" w:cs="Times New Roman"/>
          <w:color w:val="222222"/>
          <w:sz w:val="24"/>
          <w:szCs w:val="24"/>
        </w:rPr>
        <w:lastRenderedPageBreak/>
        <w:t>Franchises in Saudi Arabia</w:t>
      </w:r>
    </w:p>
    <w:p w:rsidR="00D575D0" w:rsidRPr="00D575D0" w:rsidRDefault="00D575D0" w:rsidP="00B75EAE">
      <w:pPr>
        <w:spacing w:line="480" w:lineRule="auto"/>
        <w:jc w:val="center"/>
        <w:rPr>
          <w:rFonts w:ascii="Times New Roman" w:hAnsi="Times New Roman" w:cs="Times New Roman"/>
          <w:b/>
          <w:color w:val="222222"/>
          <w:sz w:val="24"/>
          <w:szCs w:val="24"/>
        </w:rPr>
      </w:pPr>
      <w:r w:rsidRPr="00D575D0">
        <w:rPr>
          <w:rFonts w:ascii="Times New Roman" w:hAnsi="Times New Roman" w:cs="Times New Roman"/>
          <w:b/>
          <w:color w:val="222222"/>
          <w:sz w:val="24"/>
          <w:szCs w:val="24"/>
        </w:rPr>
        <w:t>Introduction</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A franchise is an endorsement granted by a company or an administration to an individual or group allowing them to perform particular commercial activities like working as a representative for a company's goods. The process of franchising in the kingdom of Saudi Arabia is rapidly growing escalating the economic growth rate of the nation. The franchises available in Saudi Arabia are highly needed in the market making it an excellent central place for the goods. The representation of the U.S franchises in Saudi Arabia is easing the process of purchasing products that would only be found in the U.S alone. </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 Kingdom of Saudi Arabia shows an unrelenting ability to present striking schemes for international franchisors seeking to develop the business operations in the region. However much there is a good opportunity or business to grow in the area, there are also challenges associated with it. Understanding the problems and the legal framework is vital for both first time individuals considering setting up businesses and those in quest of reviewing their current business operations in the region. Despite the current challenges and the process of the legal framework, the Kingdom of Saudi Arabia has proven to be a better place for the franchising industry.</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Saudi Arabia has been on the rise as a significant target for franchisors since 1970 during the oil discovery in the kingdom. It offers new pioneering models both in the food and non-food sectors, making it gain the full concept of acceptance and popularity in the eyes of great investors and international business. Franchising is a winning approach in establishing consumer-oriented businesses in Saudi Arabia in the aim of achieving the objectives and </w:t>
      </w:r>
      <w:r w:rsidRPr="00D575D0">
        <w:rPr>
          <w:rFonts w:ascii="Times New Roman" w:hAnsi="Times New Roman" w:cs="Times New Roman"/>
          <w:color w:val="222222"/>
          <w:sz w:val="24"/>
          <w:szCs w:val="24"/>
        </w:rPr>
        <w:lastRenderedPageBreak/>
        <w:t>priorities set to provide opportunities for growth .the process will help the kingdom in attaining the goals in Saudi Arabia’s vision 2030. In this process, it is recommended that U.S. franchisors seek advice from a legal representative conversant with Saudi law. This should be done before establishing, altering or shifting, and terminating a franchise agreement.</w:t>
      </w:r>
    </w:p>
    <w:p w:rsidR="00D575D0" w:rsidRPr="00D575D0" w:rsidRDefault="00B75EAE" w:rsidP="00B75EAE">
      <w:pPr>
        <w:spacing w:line="480" w:lineRule="auto"/>
        <w:jc w:val="center"/>
        <w:rPr>
          <w:rFonts w:ascii="Times New Roman" w:hAnsi="Times New Roman" w:cs="Times New Roman"/>
          <w:b/>
          <w:color w:val="222222"/>
          <w:sz w:val="24"/>
          <w:szCs w:val="24"/>
        </w:rPr>
      </w:pPr>
      <w:r>
        <w:rPr>
          <w:rFonts w:ascii="Times New Roman" w:hAnsi="Times New Roman" w:cs="Times New Roman"/>
          <w:b/>
          <w:color w:val="222222"/>
          <w:sz w:val="24"/>
          <w:szCs w:val="24"/>
        </w:rPr>
        <w:t>Why Franchises are S</w:t>
      </w:r>
      <w:r w:rsidR="00D575D0" w:rsidRPr="00D575D0">
        <w:rPr>
          <w:rFonts w:ascii="Times New Roman" w:hAnsi="Times New Roman" w:cs="Times New Roman"/>
          <w:b/>
          <w:color w:val="222222"/>
          <w:sz w:val="24"/>
          <w:szCs w:val="24"/>
        </w:rPr>
        <w:t>uccessful in Saudi Arabia</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Generally, Saudi Arabia consists of the largest population in the Middle East region of the world. The economy of the region mainly depends on its population as it is approximately more than twenty-three million people.  The fact that it also contains the most extensive oil production company promotes its economy by a more significant percentage. With these, Saudi Arabia boasts of a large market in the Middle East and an efficient economic base for other businesses to thrive. The population provides the best market as they are in need of additional products apart from their oil. The other companies that can succeed well are food sectors, clothing and house appliances and other materials that are used majorly by humans.</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Additionally, introducing a new concept of ideas to the Saudi Arabians can be of great value to the franchise agent. The population in this region prefers self-employment and the concept of operating self-owned businesses. The entrepreneurs have a preference to invest in bigger enterprises thus introducing a foreign concept can be highly accepted and appreciated. For instance, if a Saudi Arabian entrepreneur is asked to invest in building a mall, it can be readily accepted as it is not of the same characteristics as the oil business and it will offer opportunities to many more business in one central place. Businesses that can be included in the mall include food sector, a supermarket, clothing sections, vehicles, children’s stuff and house appliances.</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lastRenderedPageBreak/>
        <w:t>Similarly, the Saudi Arabian government is supportive of the franchising industry. The government ensures that it remains an independent oil company in the region and outlines the importance of the same. Therefore, it supports the introduction of other business ventures and encourages its citizens to invest in different sectors. Moreover, the government allows and encourages foreign investments in the country hiking its economic growth rate in the recent year. The acceptance of foreign investments in the country has seen the country grow to great revenue of approximately ei</w:t>
      </w:r>
      <w:r>
        <w:rPr>
          <w:rFonts w:ascii="Times New Roman" w:hAnsi="Times New Roman" w:cs="Times New Roman"/>
          <w:color w:val="222222"/>
          <w:sz w:val="24"/>
          <w:szCs w:val="24"/>
        </w:rPr>
        <w:t>ghteen billion dollars in 2006 (</w:t>
      </w:r>
      <w:r>
        <w:rPr>
          <w:rFonts w:ascii="Times New Roman" w:hAnsi="Times New Roman" w:cs="Times New Roman"/>
          <w:sz w:val="24"/>
          <w:szCs w:val="24"/>
        </w:rPr>
        <w:t xml:space="preserve">Doherty, </w:t>
      </w:r>
      <w:r w:rsidRPr="00D575D0">
        <w:rPr>
          <w:rFonts w:ascii="Times New Roman" w:hAnsi="Times New Roman" w:cs="Times New Roman"/>
          <w:sz w:val="24"/>
          <w:szCs w:val="24"/>
        </w:rPr>
        <w:t xml:space="preserve">&amp; </w:t>
      </w:r>
      <w:r>
        <w:rPr>
          <w:rFonts w:ascii="Times New Roman" w:hAnsi="Times New Roman" w:cs="Times New Roman"/>
          <w:sz w:val="24"/>
          <w:szCs w:val="24"/>
        </w:rPr>
        <w:t xml:space="preserve">Alexander, </w:t>
      </w:r>
      <w:r w:rsidRPr="00D575D0">
        <w:rPr>
          <w:rFonts w:ascii="Times New Roman" w:hAnsi="Times New Roman" w:cs="Times New Roman"/>
          <w:sz w:val="24"/>
          <w:szCs w:val="24"/>
        </w:rPr>
        <w:t>2006).</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Finally, Saudi Arabia consists of reliable infrastructure and supporting services. Saudi comprises of good roads that aid in the transportation of goods and services in the region. Financial infrastructure is also at the greatest heights. It is evident as there is the availability of international and local banks in Saudi Arabia. The entrepreneurs can manage their finances well during the dispatching and receiving of goods and also during the employee payment process. </w:t>
      </w:r>
    </w:p>
    <w:p w:rsidR="00D575D0" w:rsidRPr="00D575D0" w:rsidRDefault="00B75EAE" w:rsidP="00B75EAE">
      <w:pPr>
        <w:spacing w:line="480" w:lineRule="auto"/>
        <w:jc w:val="center"/>
        <w:rPr>
          <w:rFonts w:ascii="Times New Roman" w:hAnsi="Times New Roman" w:cs="Times New Roman"/>
          <w:b/>
          <w:color w:val="222222"/>
          <w:sz w:val="24"/>
          <w:szCs w:val="24"/>
        </w:rPr>
      </w:pPr>
      <w:r>
        <w:rPr>
          <w:rFonts w:ascii="Times New Roman" w:hAnsi="Times New Roman" w:cs="Times New Roman"/>
          <w:b/>
          <w:color w:val="222222"/>
          <w:sz w:val="24"/>
          <w:szCs w:val="24"/>
        </w:rPr>
        <w:t>Risks Involved with Establishing a F</w:t>
      </w:r>
      <w:r w:rsidR="00D575D0" w:rsidRPr="00D575D0">
        <w:rPr>
          <w:rFonts w:ascii="Times New Roman" w:hAnsi="Times New Roman" w:cs="Times New Roman"/>
          <w:b/>
          <w:color w:val="222222"/>
          <w:sz w:val="24"/>
          <w:szCs w:val="24"/>
        </w:rPr>
        <w:t>ranchise in Saudi Arabia</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There are a number of risks associated with every business or company that is starting is a new region. The threats come about in many ways but can be addressed and solved. The following are some of the risks that may be involved in establishing a franchise in Saudi Arabia.</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At some point, Saudi Arabia restrains certain types of trade from thriving or operating in the kingdom.  The restraints on trade are done to businesses that do not in any way contribute to the rise of the Saudi Arabian economy. If a foreign individual is to set up a franchise business in the region, they should be sure that it will contribute positively to the economy. The restraining enables the government to sort out businesses vital to the economy and do away with the less </w:t>
      </w:r>
      <w:r w:rsidRPr="00D575D0">
        <w:rPr>
          <w:rFonts w:ascii="Times New Roman" w:hAnsi="Times New Roman" w:cs="Times New Roman"/>
          <w:color w:val="222222"/>
          <w:sz w:val="24"/>
          <w:szCs w:val="24"/>
        </w:rPr>
        <w:lastRenderedPageBreak/>
        <w:t>profitable ones. For example, the government revoked licenses from foreign investors that were out to sell products that did n</w:t>
      </w:r>
      <w:r>
        <w:rPr>
          <w:rFonts w:ascii="Times New Roman" w:hAnsi="Times New Roman" w:cs="Times New Roman"/>
          <w:color w:val="222222"/>
          <w:sz w:val="24"/>
          <w:szCs w:val="24"/>
        </w:rPr>
        <w:t>ot make a change to the economy (</w:t>
      </w:r>
      <w:r>
        <w:rPr>
          <w:rFonts w:ascii="Times New Roman" w:hAnsi="Times New Roman" w:cs="Times New Roman"/>
          <w:sz w:val="24"/>
          <w:szCs w:val="24"/>
        </w:rPr>
        <w:t xml:space="preserve">Alharbi, </w:t>
      </w:r>
      <w:r w:rsidRPr="00D575D0">
        <w:rPr>
          <w:rFonts w:ascii="Times New Roman" w:hAnsi="Times New Roman" w:cs="Times New Roman"/>
          <w:sz w:val="24"/>
          <w:szCs w:val="24"/>
        </w:rPr>
        <w:t>2014).</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 foreign investors are not guaranteed of great support from the government in which they are investing. Poor support from the Saudi Arabian government plays a significant role in risking the businesses of foreign franchisees. It results from the harsh regulations and laws that are given for the foreign investors and are supposed to be met to the latter. The revoking of the licenses is always followed by deporting or being issued with a number of days to live the country. Moreover, the department tasked with issuing visas for foreign business individuals has regulations and makes sure that the businesses are of importance to</w:t>
      </w:r>
      <w:r>
        <w:rPr>
          <w:rFonts w:ascii="Times New Roman" w:hAnsi="Times New Roman" w:cs="Times New Roman"/>
          <w:color w:val="222222"/>
          <w:sz w:val="24"/>
          <w:szCs w:val="24"/>
        </w:rPr>
        <w:t xml:space="preserve"> the government and its economy (</w:t>
      </w:r>
      <w:r w:rsidR="00ED4ED3">
        <w:rPr>
          <w:rFonts w:ascii="Times New Roman" w:hAnsi="Times New Roman" w:cs="Times New Roman"/>
          <w:sz w:val="24"/>
          <w:szCs w:val="24"/>
        </w:rPr>
        <w:t>Omran,</w:t>
      </w:r>
      <w:r w:rsidR="00ED4ED3" w:rsidRPr="00D575D0">
        <w:rPr>
          <w:rFonts w:ascii="Times New Roman" w:hAnsi="Times New Roman" w:cs="Times New Roman"/>
          <w:sz w:val="24"/>
          <w:szCs w:val="24"/>
        </w:rPr>
        <w:t xml:space="preserve"> Om</w:t>
      </w:r>
      <w:r w:rsidR="00ED4ED3">
        <w:rPr>
          <w:rFonts w:ascii="Times New Roman" w:hAnsi="Times New Roman" w:cs="Times New Roman"/>
          <w:sz w:val="24"/>
          <w:szCs w:val="24"/>
        </w:rPr>
        <w:t xml:space="preserve">ran, &amp; Dandan, </w:t>
      </w:r>
      <w:r w:rsidR="00ED4ED3" w:rsidRPr="00D575D0">
        <w:rPr>
          <w:rFonts w:ascii="Times New Roman" w:hAnsi="Times New Roman" w:cs="Times New Roman"/>
          <w:sz w:val="24"/>
          <w:szCs w:val="24"/>
        </w:rPr>
        <w:t>2016).</w:t>
      </w:r>
    </w:p>
    <w:p w:rsidR="00D575D0" w:rsidRPr="00D575D0" w:rsidRDefault="00D575D0" w:rsidP="00B75EAE">
      <w:pPr>
        <w:spacing w:line="480" w:lineRule="auto"/>
        <w:jc w:val="center"/>
        <w:rPr>
          <w:rFonts w:ascii="Times New Roman" w:hAnsi="Times New Roman" w:cs="Times New Roman"/>
          <w:b/>
          <w:color w:val="222222"/>
          <w:sz w:val="24"/>
          <w:szCs w:val="24"/>
        </w:rPr>
      </w:pPr>
      <w:r w:rsidRPr="00D575D0">
        <w:rPr>
          <w:rFonts w:ascii="Times New Roman" w:hAnsi="Times New Roman" w:cs="Times New Roman"/>
          <w:b/>
          <w:color w:val="222222"/>
          <w:sz w:val="24"/>
          <w:szCs w:val="24"/>
        </w:rPr>
        <w:t>Conclusion</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 US franchises in Saudi Arabia are an essential asset to the economic growth of Saudi Arabia. As evident from the discussion above, the franchises contribute greatly, and they do not compete with the local form of income. Saudi Arabia has ensured the growth of these franchises through providing the best resources of infrastructure and permits and licenses for the business owners. On the other hand, the government is working towards diminishing the challenges and risks involved in establishing of businesses in the region.</w:t>
      </w: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 </w:t>
      </w:r>
    </w:p>
    <w:p w:rsidR="00ED4ED3" w:rsidRDefault="00ED4ED3" w:rsidP="00ED4ED3">
      <w:pPr>
        <w:spacing w:line="480" w:lineRule="auto"/>
        <w:rPr>
          <w:rFonts w:ascii="Times New Roman" w:hAnsi="Times New Roman" w:cs="Times New Roman"/>
          <w:color w:val="222222"/>
          <w:sz w:val="24"/>
          <w:szCs w:val="24"/>
        </w:rPr>
      </w:pPr>
    </w:p>
    <w:p w:rsidR="00ED4ED3" w:rsidRDefault="00ED4ED3" w:rsidP="00ED4ED3">
      <w:pPr>
        <w:spacing w:line="480" w:lineRule="auto"/>
        <w:jc w:val="center"/>
        <w:rPr>
          <w:rFonts w:ascii="Times New Roman" w:hAnsi="Times New Roman" w:cs="Times New Roman"/>
          <w:sz w:val="24"/>
          <w:szCs w:val="24"/>
        </w:rPr>
      </w:pPr>
    </w:p>
    <w:p w:rsidR="00D575D0" w:rsidRPr="00ED4ED3" w:rsidRDefault="00D575D0" w:rsidP="00ED4ED3">
      <w:pPr>
        <w:spacing w:line="480" w:lineRule="auto"/>
        <w:jc w:val="center"/>
        <w:rPr>
          <w:rFonts w:ascii="Times New Roman" w:hAnsi="Times New Roman" w:cs="Times New Roman"/>
          <w:color w:val="222222"/>
          <w:sz w:val="24"/>
          <w:szCs w:val="24"/>
        </w:rPr>
      </w:pPr>
      <w:r w:rsidRPr="00D575D0">
        <w:rPr>
          <w:rFonts w:ascii="Times New Roman" w:hAnsi="Times New Roman" w:cs="Times New Roman"/>
          <w:sz w:val="24"/>
          <w:szCs w:val="24"/>
        </w:rPr>
        <w:lastRenderedPageBreak/>
        <w:t>References</w:t>
      </w:r>
    </w:p>
    <w:p w:rsidR="00D575D0" w:rsidRPr="00D575D0" w:rsidRDefault="00D575D0" w:rsidP="00D575D0">
      <w:pPr>
        <w:spacing w:line="480" w:lineRule="auto"/>
        <w:ind w:left="720" w:hanging="720"/>
        <w:rPr>
          <w:rFonts w:ascii="Times New Roman" w:hAnsi="Times New Roman" w:cs="Times New Roman"/>
          <w:sz w:val="24"/>
          <w:szCs w:val="24"/>
        </w:rPr>
      </w:pPr>
      <w:r w:rsidRPr="00D575D0">
        <w:rPr>
          <w:rFonts w:ascii="Times New Roman" w:hAnsi="Times New Roman" w:cs="Times New Roman"/>
          <w:sz w:val="24"/>
          <w:szCs w:val="24"/>
        </w:rPr>
        <w:t>Alharbi, M. M. (2014). Barriers to franchising in Saudi Arabia. </w:t>
      </w:r>
      <w:r w:rsidRPr="00D575D0">
        <w:rPr>
          <w:rFonts w:ascii="Times New Roman" w:hAnsi="Times New Roman" w:cs="Times New Roman"/>
          <w:i/>
          <w:iCs/>
          <w:sz w:val="24"/>
          <w:szCs w:val="24"/>
        </w:rPr>
        <w:t>Journal of Marketing Channels</w:t>
      </w:r>
      <w:r w:rsidRPr="00D575D0">
        <w:rPr>
          <w:rFonts w:ascii="Times New Roman" w:hAnsi="Times New Roman" w:cs="Times New Roman"/>
          <w:sz w:val="24"/>
          <w:szCs w:val="24"/>
        </w:rPr>
        <w:t>, </w:t>
      </w:r>
      <w:r w:rsidRPr="00D575D0">
        <w:rPr>
          <w:rFonts w:ascii="Times New Roman" w:hAnsi="Times New Roman" w:cs="Times New Roman"/>
          <w:i/>
          <w:iCs/>
          <w:sz w:val="24"/>
          <w:szCs w:val="24"/>
        </w:rPr>
        <w:t>21</w:t>
      </w:r>
      <w:r w:rsidRPr="00D575D0">
        <w:rPr>
          <w:rFonts w:ascii="Times New Roman" w:hAnsi="Times New Roman" w:cs="Times New Roman"/>
          <w:sz w:val="24"/>
          <w:szCs w:val="24"/>
        </w:rPr>
        <w:t>(3), 196-209.</w:t>
      </w:r>
      <w:bookmarkStart w:id="0" w:name="_GoBack"/>
      <w:bookmarkEnd w:id="0"/>
    </w:p>
    <w:p w:rsidR="00D575D0" w:rsidRPr="00D575D0" w:rsidRDefault="00D575D0" w:rsidP="00D575D0">
      <w:pPr>
        <w:spacing w:line="480" w:lineRule="auto"/>
        <w:ind w:left="720" w:hanging="720"/>
        <w:rPr>
          <w:rFonts w:ascii="Times New Roman" w:hAnsi="Times New Roman" w:cs="Times New Roman"/>
          <w:sz w:val="24"/>
          <w:szCs w:val="24"/>
        </w:rPr>
      </w:pPr>
      <w:r w:rsidRPr="00D575D0">
        <w:rPr>
          <w:rFonts w:ascii="Times New Roman" w:hAnsi="Times New Roman" w:cs="Times New Roman"/>
          <w:sz w:val="24"/>
          <w:szCs w:val="24"/>
        </w:rPr>
        <w:t>Doherty, A. M., &amp; Alexander, N. (2006). Power and control in international retail franchising. </w:t>
      </w:r>
      <w:r w:rsidRPr="00D575D0">
        <w:rPr>
          <w:rFonts w:ascii="Times New Roman" w:hAnsi="Times New Roman" w:cs="Times New Roman"/>
          <w:i/>
          <w:iCs/>
          <w:sz w:val="24"/>
          <w:szCs w:val="24"/>
        </w:rPr>
        <w:t>European Journal of Marketing</w:t>
      </w:r>
      <w:r w:rsidRPr="00D575D0">
        <w:rPr>
          <w:rFonts w:ascii="Times New Roman" w:hAnsi="Times New Roman" w:cs="Times New Roman"/>
          <w:sz w:val="24"/>
          <w:szCs w:val="24"/>
        </w:rPr>
        <w:t>, </w:t>
      </w:r>
      <w:r w:rsidRPr="00D575D0">
        <w:rPr>
          <w:rFonts w:ascii="Times New Roman" w:hAnsi="Times New Roman" w:cs="Times New Roman"/>
          <w:i/>
          <w:iCs/>
          <w:sz w:val="24"/>
          <w:szCs w:val="24"/>
        </w:rPr>
        <w:t>40</w:t>
      </w:r>
      <w:r w:rsidRPr="00D575D0">
        <w:rPr>
          <w:rFonts w:ascii="Times New Roman" w:hAnsi="Times New Roman" w:cs="Times New Roman"/>
          <w:sz w:val="24"/>
          <w:szCs w:val="24"/>
        </w:rPr>
        <w:t>(11/12), 1292-1316.</w:t>
      </w:r>
    </w:p>
    <w:p w:rsidR="00D575D0" w:rsidRPr="00D575D0" w:rsidRDefault="00D575D0" w:rsidP="00D575D0">
      <w:pPr>
        <w:spacing w:line="480" w:lineRule="auto"/>
        <w:ind w:left="720" w:hanging="720"/>
        <w:rPr>
          <w:rFonts w:ascii="Times New Roman" w:hAnsi="Times New Roman" w:cs="Times New Roman"/>
          <w:sz w:val="24"/>
          <w:szCs w:val="24"/>
        </w:rPr>
      </w:pPr>
      <w:r w:rsidRPr="00D575D0">
        <w:rPr>
          <w:rFonts w:ascii="Times New Roman" w:hAnsi="Times New Roman" w:cs="Times New Roman"/>
          <w:sz w:val="24"/>
          <w:szCs w:val="24"/>
        </w:rPr>
        <w:t>Omran, M. E. M., Omran, E. M., &amp; Dandan, S. M. M. (2016). BOT Contracts of Saudi Arabia and Barriers of International Investment: Answer From Law and Economic Perspectives. </w:t>
      </w:r>
      <w:r w:rsidRPr="00D575D0">
        <w:rPr>
          <w:rFonts w:ascii="Times New Roman" w:hAnsi="Times New Roman" w:cs="Times New Roman"/>
          <w:i/>
          <w:iCs/>
          <w:sz w:val="24"/>
          <w:szCs w:val="24"/>
        </w:rPr>
        <w:t>Indian Journal of Science and Technology</w:t>
      </w:r>
      <w:r w:rsidRPr="00D575D0">
        <w:rPr>
          <w:rFonts w:ascii="Times New Roman" w:hAnsi="Times New Roman" w:cs="Times New Roman"/>
          <w:sz w:val="24"/>
          <w:szCs w:val="24"/>
        </w:rPr>
        <w:t>, </w:t>
      </w:r>
      <w:r w:rsidRPr="00D575D0">
        <w:rPr>
          <w:rFonts w:ascii="Times New Roman" w:hAnsi="Times New Roman" w:cs="Times New Roman"/>
          <w:i/>
          <w:iCs/>
          <w:sz w:val="24"/>
          <w:szCs w:val="24"/>
        </w:rPr>
        <w:t>9</w:t>
      </w:r>
      <w:r w:rsidRPr="00D575D0">
        <w:rPr>
          <w:rFonts w:ascii="Times New Roman" w:hAnsi="Times New Roman" w:cs="Times New Roman"/>
          <w:sz w:val="24"/>
          <w:szCs w:val="24"/>
        </w:rPr>
        <w:t>(48).</w:t>
      </w:r>
    </w:p>
    <w:sectPr w:rsidR="00D575D0" w:rsidRPr="00D575D0" w:rsidSect="00262FF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7C2" w:rsidRDefault="00EC67C2" w:rsidP="00262FFF">
      <w:pPr>
        <w:spacing w:after="0" w:line="240" w:lineRule="auto"/>
      </w:pPr>
      <w:r>
        <w:separator/>
      </w:r>
    </w:p>
  </w:endnote>
  <w:endnote w:type="continuationSeparator" w:id="0">
    <w:p w:rsidR="00EC67C2" w:rsidRDefault="00EC67C2" w:rsidP="0026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0F5" w:rsidRDefault="00C970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0F5" w:rsidRDefault="00C970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0F5" w:rsidRDefault="00C970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7C2" w:rsidRDefault="00EC67C2" w:rsidP="00262FFF">
      <w:pPr>
        <w:spacing w:after="0" w:line="240" w:lineRule="auto"/>
      </w:pPr>
      <w:r>
        <w:separator/>
      </w:r>
    </w:p>
  </w:footnote>
  <w:footnote w:type="continuationSeparator" w:id="0">
    <w:p w:rsidR="00EC67C2" w:rsidRDefault="00EC67C2" w:rsidP="00262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0F5" w:rsidRDefault="00C970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0723"/>
      <w:docPartObj>
        <w:docPartGallery w:val="Page Numbers (Top of Page)"/>
        <w:docPartUnique/>
      </w:docPartObj>
    </w:sdtPr>
    <w:sdtEndPr/>
    <w:sdtContent>
      <w:p w:rsidR="00A86DCC" w:rsidRDefault="00EC67C2">
        <w:pPr>
          <w:pStyle w:val="Header"/>
          <w:jc w:val="right"/>
        </w:pPr>
        <w:r>
          <w:fldChar w:fldCharType="begin"/>
        </w:r>
        <w:r>
          <w:instrText xml:space="preserve"> PAGE   \* MERGEFORMAT </w:instrText>
        </w:r>
        <w:r>
          <w:fldChar w:fldCharType="separate"/>
        </w:r>
        <w:r w:rsidR="00C970F5">
          <w:rPr>
            <w:noProof/>
          </w:rPr>
          <w:t>6</w:t>
        </w:r>
        <w:r>
          <w:rPr>
            <w:noProof/>
          </w:rPr>
          <w:fldChar w:fldCharType="end"/>
        </w:r>
      </w:p>
    </w:sdtContent>
  </w:sdt>
  <w:p w:rsidR="00A86DCC" w:rsidRPr="00A86DCC" w:rsidRDefault="00A86DCC" w:rsidP="00A86DCC">
    <w:pPr>
      <w:spacing w:line="240" w:lineRule="auto"/>
      <w:ind w:firstLine="720"/>
      <w:rPr>
        <w:rFonts w:ascii="Times New Roman" w:hAnsi="Times New Roman" w:cs="Times New Roman"/>
        <w:color w:val="222222"/>
        <w:sz w:val="24"/>
        <w:szCs w:val="24"/>
      </w:rPr>
    </w:pPr>
    <w:r w:rsidRPr="008F4844">
      <w:rPr>
        <w:rFonts w:ascii="Times New Roman" w:hAnsi="Times New Roman" w:cs="Times New Roman"/>
        <w:color w:val="222222"/>
        <w:sz w:val="24"/>
        <w:szCs w:val="24"/>
      </w:rPr>
      <w:t xml:space="preserve">FRANCHISES IN SAUDI ARABIA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0722"/>
      <w:docPartObj>
        <w:docPartGallery w:val="Page Numbers (Top of Page)"/>
        <w:docPartUnique/>
      </w:docPartObj>
    </w:sdtPr>
    <w:sdtEndPr/>
    <w:sdtContent>
      <w:p w:rsidR="00262FFF" w:rsidRDefault="00EC67C2">
        <w:pPr>
          <w:pStyle w:val="Header"/>
          <w:jc w:val="right"/>
        </w:pPr>
        <w:r>
          <w:fldChar w:fldCharType="begin"/>
        </w:r>
        <w:r>
          <w:instrText xml:space="preserve"> PAGE   \* MERGEFORMAT </w:instrText>
        </w:r>
        <w:r>
          <w:fldChar w:fldCharType="separate"/>
        </w:r>
        <w:r w:rsidR="00C970F5">
          <w:rPr>
            <w:noProof/>
          </w:rPr>
          <w:t>1</w:t>
        </w:r>
        <w:r>
          <w:rPr>
            <w:noProof/>
          </w:rPr>
          <w:fldChar w:fldCharType="end"/>
        </w:r>
      </w:p>
    </w:sdtContent>
  </w:sdt>
  <w:p w:rsidR="00262FFF" w:rsidRPr="00262FFF" w:rsidRDefault="00B75EAE" w:rsidP="00262FFF">
    <w:pPr>
      <w:pStyle w:val="Header"/>
      <w:rPr>
        <w:rFonts w:ascii="Times New Roman" w:hAnsi="Times New Roman" w:cs="Times New Roman"/>
        <w:sz w:val="24"/>
        <w:szCs w:val="24"/>
      </w:rPr>
    </w:pPr>
    <w:r>
      <w:rPr>
        <w:rFonts w:ascii="Times New Roman" w:hAnsi="Times New Roman" w:cs="Times New Roman"/>
        <w:sz w:val="24"/>
        <w:szCs w:val="24"/>
      </w:rPr>
      <w:t>Running h</w:t>
    </w:r>
    <w:r w:rsidR="00262FFF" w:rsidRPr="00262FFF">
      <w:rPr>
        <w:rFonts w:ascii="Times New Roman" w:hAnsi="Times New Roman" w:cs="Times New Roman"/>
        <w:sz w:val="24"/>
        <w:szCs w:val="24"/>
      </w:rPr>
      <w:t xml:space="preserve">ead: </w:t>
    </w:r>
    <w:r w:rsidR="00262FFF" w:rsidRPr="00262FFF">
      <w:rPr>
        <w:rFonts w:ascii="Times New Roman" w:hAnsi="Times New Roman" w:cs="Times New Roman"/>
        <w:color w:val="222222"/>
        <w:sz w:val="24"/>
        <w:szCs w:val="24"/>
      </w:rPr>
      <w:t>FRANCHISES IN SAUDI ARABIA</w:t>
    </w:r>
    <w:r w:rsidR="00262FFF">
      <w:rPr>
        <w:rFonts w:ascii="Times New Roman" w:hAnsi="Times New Roman" w:cs="Times New Roman"/>
        <w:color w:val="222222"/>
        <w:sz w:val="24"/>
        <w:szCs w:val="24"/>
      </w:rPr>
      <w:t xml:space="preserve">                    </w:t>
    </w:r>
  </w:p>
  <w:p w:rsidR="00262FFF" w:rsidRPr="00262FFF" w:rsidRDefault="00262FFF" w:rsidP="00262F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62FFF"/>
    <w:rsid w:val="0012566D"/>
    <w:rsid w:val="001F3EFF"/>
    <w:rsid w:val="00262FFF"/>
    <w:rsid w:val="002668F7"/>
    <w:rsid w:val="002D0F3E"/>
    <w:rsid w:val="00351DB2"/>
    <w:rsid w:val="004D477F"/>
    <w:rsid w:val="006B25DC"/>
    <w:rsid w:val="006C0C9A"/>
    <w:rsid w:val="007C6AAE"/>
    <w:rsid w:val="007D1EA3"/>
    <w:rsid w:val="0080211A"/>
    <w:rsid w:val="008C43EA"/>
    <w:rsid w:val="008D774D"/>
    <w:rsid w:val="008F4844"/>
    <w:rsid w:val="00950AD9"/>
    <w:rsid w:val="00A86DCC"/>
    <w:rsid w:val="00B02420"/>
    <w:rsid w:val="00B61FF3"/>
    <w:rsid w:val="00B75EAE"/>
    <w:rsid w:val="00C23830"/>
    <w:rsid w:val="00C33BC8"/>
    <w:rsid w:val="00C41368"/>
    <w:rsid w:val="00C970F5"/>
    <w:rsid w:val="00CB5C91"/>
    <w:rsid w:val="00D575D0"/>
    <w:rsid w:val="00D64DFA"/>
    <w:rsid w:val="00E14CE2"/>
    <w:rsid w:val="00EC67C2"/>
    <w:rsid w:val="00ED4ED3"/>
    <w:rsid w:val="00F02AA7"/>
    <w:rsid w:val="00F136DA"/>
    <w:rsid w:val="00F63094"/>
    <w:rsid w:val="00F72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E2"/>
  </w:style>
  <w:style w:type="paragraph" w:styleId="Heading3">
    <w:name w:val="heading 3"/>
    <w:basedOn w:val="Normal"/>
    <w:link w:val="Heading3Char"/>
    <w:uiPriority w:val="9"/>
    <w:qFormat/>
    <w:rsid w:val="00262F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FFF"/>
  </w:style>
  <w:style w:type="paragraph" w:styleId="Footer">
    <w:name w:val="footer"/>
    <w:basedOn w:val="Normal"/>
    <w:link w:val="FooterChar"/>
    <w:uiPriority w:val="99"/>
    <w:unhideWhenUsed/>
    <w:rsid w:val="00262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FFF"/>
  </w:style>
  <w:style w:type="character" w:customStyle="1" w:styleId="Heading3Char">
    <w:name w:val="Heading 3 Char"/>
    <w:basedOn w:val="DefaultParagraphFont"/>
    <w:link w:val="Heading3"/>
    <w:uiPriority w:val="9"/>
    <w:rsid w:val="00262FFF"/>
    <w:rPr>
      <w:rFonts w:ascii="Times New Roman" w:eastAsia="Times New Roman" w:hAnsi="Times New Roman" w:cs="Times New Roman"/>
      <w:b/>
      <w:bCs/>
      <w:sz w:val="27"/>
      <w:szCs w:val="27"/>
    </w:rPr>
  </w:style>
  <w:style w:type="character" w:customStyle="1" w:styleId="m1132521869095577811gmail-go">
    <w:name w:val="m_1132521869095577811gmail-go"/>
    <w:basedOn w:val="DefaultParagraphFont"/>
    <w:rsid w:val="00262FFF"/>
  </w:style>
  <w:style w:type="character" w:customStyle="1" w:styleId="infocomponenttextpara">
    <w:name w:val="infocomponenttextpara"/>
    <w:basedOn w:val="DefaultParagraphFont"/>
    <w:rsid w:val="006C0C9A"/>
  </w:style>
  <w:style w:type="character" w:customStyle="1" w:styleId="infocomponenttextprimitive">
    <w:name w:val="infocomponenttextprimitive"/>
    <w:basedOn w:val="DefaultParagraphFont"/>
    <w:rsid w:val="006C0C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4900">
      <w:bodyDiv w:val="1"/>
      <w:marLeft w:val="0"/>
      <w:marRight w:val="0"/>
      <w:marTop w:val="0"/>
      <w:marBottom w:val="0"/>
      <w:divBdr>
        <w:top w:val="none" w:sz="0" w:space="0" w:color="auto"/>
        <w:left w:val="none" w:sz="0" w:space="0" w:color="auto"/>
        <w:bottom w:val="none" w:sz="0" w:space="0" w:color="auto"/>
        <w:right w:val="none" w:sz="0" w:space="0" w:color="auto"/>
      </w:divBdr>
    </w:div>
    <w:div w:id="166991707">
      <w:bodyDiv w:val="1"/>
      <w:marLeft w:val="0"/>
      <w:marRight w:val="0"/>
      <w:marTop w:val="0"/>
      <w:marBottom w:val="0"/>
      <w:divBdr>
        <w:top w:val="none" w:sz="0" w:space="0" w:color="auto"/>
        <w:left w:val="none" w:sz="0" w:space="0" w:color="auto"/>
        <w:bottom w:val="none" w:sz="0" w:space="0" w:color="auto"/>
        <w:right w:val="none" w:sz="0" w:space="0" w:color="auto"/>
      </w:divBdr>
    </w:div>
    <w:div w:id="199129929">
      <w:bodyDiv w:val="1"/>
      <w:marLeft w:val="0"/>
      <w:marRight w:val="0"/>
      <w:marTop w:val="0"/>
      <w:marBottom w:val="0"/>
      <w:divBdr>
        <w:top w:val="none" w:sz="0" w:space="0" w:color="auto"/>
        <w:left w:val="none" w:sz="0" w:space="0" w:color="auto"/>
        <w:bottom w:val="none" w:sz="0" w:space="0" w:color="auto"/>
        <w:right w:val="none" w:sz="0" w:space="0" w:color="auto"/>
      </w:divBdr>
    </w:div>
    <w:div w:id="231356092">
      <w:bodyDiv w:val="1"/>
      <w:marLeft w:val="0"/>
      <w:marRight w:val="0"/>
      <w:marTop w:val="0"/>
      <w:marBottom w:val="0"/>
      <w:divBdr>
        <w:top w:val="none" w:sz="0" w:space="0" w:color="auto"/>
        <w:left w:val="none" w:sz="0" w:space="0" w:color="auto"/>
        <w:bottom w:val="none" w:sz="0" w:space="0" w:color="auto"/>
        <w:right w:val="none" w:sz="0" w:space="0" w:color="auto"/>
      </w:divBdr>
    </w:div>
    <w:div w:id="259486135">
      <w:bodyDiv w:val="1"/>
      <w:marLeft w:val="0"/>
      <w:marRight w:val="0"/>
      <w:marTop w:val="0"/>
      <w:marBottom w:val="0"/>
      <w:divBdr>
        <w:top w:val="none" w:sz="0" w:space="0" w:color="auto"/>
        <w:left w:val="none" w:sz="0" w:space="0" w:color="auto"/>
        <w:bottom w:val="none" w:sz="0" w:space="0" w:color="auto"/>
        <w:right w:val="none" w:sz="0" w:space="0" w:color="auto"/>
      </w:divBdr>
    </w:div>
    <w:div w:id="1074011949">
      <w:bodyDiv w:val="1"/>
      <w:marLeft w:val="0"/>
      <w:marRight w:val="0"/>
      <w:marTop w:val="0"/>
      <w:marBottom w:val="0"/>
      <w:divBdr>
        <w:top w:val="none" w:sz="0" w:space="0" w:color="auto"/>
        <w:left w:val="none" w:sz="0" w:space="0" w:color="auto"/>
        <w:bottom w:val="none" w:sz="0" w:space="0" w:color="auto"/>
        <w:right w:val="none" w:sz="0" w:space="0" w:color="auto"/>
      </w:divBdr>
    </w:div>
    <w:div w:id="20586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1135</Words>
  <Characters>6475</Characters>
  <Application>Microsoft Office Word</Application>
  <DocSecurity>0</DocSecurity>
  <Lines>53</Lines>
  <Paragraphs>15</Paragraphs>
  <ScaleCrop>false</ScaleCrop>
  <Company/>
  <LinksUpToDate>false</LinksUpToDate>
  <CharactersWithSpaces>7595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2018-04-18T22:57:00Z</dcterms:created>
  <dcterms:modified xsi:type="dcterms:W3CDTF">2018-04-18T22:58:00Z</dcterms:modified>
</cp:coreProperties>
</file>